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2B191D" w:rsidRDefault="00F92268" w:rsidP="00850792">
      <w:pPr>
        <w:pStyle w:val="BodyText"/>
        <w:rPr>
          <w:sz w:val="6"/>
          <w:szCs w:val="6"/>
        </w:rPr>
      </w:pPr>
      <w:r w:rsidRPr="002B191D">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2B191D"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2B191D" w:rsidRDefault="00F92268" w:rsidP="00F246C7">
            <w:pPr>
              <w:pStyle w:val="RefTableData"/>
            </w:pPr>
            <w:r w:rsidRPr="002B191D">
              <w:t>Reference number(s)</w:t>
            </w:r>
          </w:p>
        </w:tc>
      </w:tr>
      <w:tr w:rsidR="00F92268" w:rsidRPr="002B191D"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C16A2E5" w:rsidR="00F92268" w:rsidRPr="002B191D" w:rsidRDefault="00761B97" w:rsidP="00761B97">
            <w:pPr>
              <w:pStyle w:val="RefTableHeader"/>
            </w:pPr>
            <w:r w:rsidRPr="002B191D">
              <w:t>1896-A</w:t>
            </w:r>
          </w:p>
        </w:tc>
      </w:tr>
    </w:tbl>
    <w:p w14:paraId="74FBA5B4" w14:textId="77777777" w:rsidR="00051356" w:rsidRPr="002B191D" w:rsidRDefault="00051356" w:rsidP="00A672B3">
      <w:pPr>
        <w:pStyle w:val="BodyText"/>
        <w:rPr>
          <w:b/>
          <w:bCs/>
          <w:sz w:val="16"/>
          <w:szCs w:val="16"/>
        </w:rPr>
        <w:sectPr w:rsidR="00051356" w:rsidRPr="002B191D"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B2A1AB7" w:rsidR="004B15BB" w:rsidRPr="002B191D" w:rsidRDefault="00761B97" w:rsidP="007E5C16">
      <w:pPr>
        <w:pStyle w:val="Heading1"/>
      </w:pPr>
      <w:r w:rsidRPr="002B191D">
        <w:t>Specialty Guideline Management</w:t>
      </w:r>
      <w:r w:rsidR="008C54D9" w:rsidRPr="002B191D">
        <w:br/>
      </w:r>
      <w:proofErr w:type="spellStart"/>
      <w:r w:rsidRPr="002B191D">
        <w:t>Lonsurf</w:t>
      </w:r>
      <w:proofErr w:type="spellEnd"/>
    </w:p>
    <w:p w14:paraId="78861C92" w14:textId="197157C2" w:rsidR="00203468" w:rsidRPr="002B191D" w:rsidRDefault="00C64534" w:rsidP="008E0F0D">
      <w:pPr>
        <w:pStyle w:val="Heading2"/>
      </w:pPr>
      <w:r w:rsidRPr="002B191D">
        <w:t xml:space="preserve">Products Referenced by this </w:t>
      </w:r>
      <w:r w:rsidR="00501602" w:rsidRPr="002B191D">
        <w:t>Document</w:t>
      </w:r>
    </w:p>
    <w:p w14:paraId="5455152B" w14:textId="7B6B550E" w:rsidR="008E0F0D" w:rsidRPr="002B191D" w:rsidRDefault="00D82D85" w:rsidP="008B73E8">
      <w:pPr>
        <w:pStyle w:val="BodyText"/>
      </w:pPr>
      <w:r w:rsidRPr="002B191D">
        <w:t xml:space="preserve">Drugs that are listed in the </w:t>
      </w:r>
      <w:r w:rsidR="000315F1" w:rsidRPr="002B191D">
        <w:t>following table</w:t>
      </w:r>
      <w:r w:rsidRPr="002B191D">
        <w:t xml:space="preserve"> include both brand and generic and all dosage forms and strengths unless otherwise stated. </w:t>
      </w:r>
      <w:r w:rsidR="00CB29B2" w:rsidRPr="002B191D">
        <w:t>Over</w:t>
      </w:r>
      <w:r w:rsidR="00E318D9">
        <w:t>-</w:t>
      </w:r>
      <w:r w:rsidR="00CB29B2" w:rsidRPr="002B191D">
        <w:t>the</w:t>
      </w:r>
      <w:r w:rsidR="00E318D9">
        <w:t>-</w:t>
      </w:r>
      <w:r w:rsidR="00CB29B2" w:rsidRPr="002B191D">
        <w:t>counter (OTC)</w:t>
      </w:r>
      <w:r w:rsidRPr="002B191D">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2B191D" w14:paraId="057AAA89" w14:textId="77777777">
        <w:trPr>
          <w:cantSplit/>
          <w:trHeight w:val="288"/>
          <w:tblHeader/>
        </w:trPr>
        <w:tc>
          <w:tcPr>
            <w:tcW w:w="5265" w:type="dxa"/>
            <w:vAlign w:val="center"/>
          </w:tcPr>
          <w:p w14:paraId="6CBFE1BD" w14:textId="77777777" w:rsidR="005B4D7C" w:rsidRPr="002B191D" w:rsidRDefault="005B4D7C">
            <w:pPr>
              <w:pStyle w:val="TableHeader"/>
            </w:pPr>
            <w:r w:rsidRPr="002B191D">
              <w:t>Brand Name</w:t>
            </w:r>
          </w:p>
        </w:tc>
        <w:tc>
          <w:tcPr>
            <w:tcW w:w="5595" w:type="dxa"/>
            <w:vAlign w:val="center"/>
          </w:tcPr>
          <w:p w14:paraId="18440B85" w14:textId="77777777" w:rsidR="005B4D7C" w:rsidRPr="002B191D" w:rsidRDefault="005B4D7C">
            <w:pPr>
              <w:pStyle w:val="TableHeader"/>
            </w:pPr>
            <w:r w:rsidRPr="002B191D">
              <w:t>Generic Name</w:t>
            </w:r>
          </w:p>
        </w:tc>
      </w:tr>
      <w:tr w:rsidR="005B4D7C" w:rsidRPr="002B191D" w14:paraId="7742B1EC" w14:textId="77777777">
        <w:trPr>
          <w:cantSplit/>
        </w:trPr>
        <w:tc>
          <w:tcPr>
            <w:tcW w:w="5265" w:type="dxa"/>
          </w:tcPr>
          <w:p w14:paraId="4DED0C9B" w14:textId="3CFCDD6E" w:rsidR="005B4D7C" w:rsidRPr="002B191D" w:rsidRDefault="00AA3F40">
            <w:pPr>
              <w:pStyle w:val="TableDataUnpadded"/>
            </w:pPr>
            <w:r w:rsidRPr="002B191D">
              <w:t>Lonsurf</w:t>
            </w:r>
          </w:p>
        </w:tc>
        <w:tc>
          <w:tcPr>
            <w:tcW w:w="5595" w:type="dxa"/>
          </w:tcPr>
          <w:p w14:paraId="1A09710D" w14:textId="3EE33C52" w:rsidR="005B4D7C" w:rsidRPr="002B191D" w:rsidRDefault="008158F1">
            <w:pPr>
              <w:pStyle w:val="TableDataUnpadded"/>
            </w:pPr>
            <w:r w:rsidRPr="002B191D">
              <w:t xml:space="preserve">trifluridine and </w:t>
            </w:r>
            <w:proofErr w:type="spellStart"/>
            <w:r w:rsidRPr="002B191D">
              <w:t>tipiracil</w:t>
            </w:r>
            <w:proofErr w:type="spellEnd"/>
          </w:p>
        </w:tc>
      </w:tr>
    </w:tbl>
    <w:p w14:paraId="14CE6108" w14:textId="58163AE9" w:rsidR="00FC1AAD" w:rsidRPr="002B191D" w:rsidRDefault="00ED052F" w:rsidP="00AA2A94">
      <w:pPr>
        <w:pStyle w:val="Heading2"/>
        <w:tabs>
          <w:tab w:val="left" w:pos="9540"/>
        </w:tabs>
      </w:pPr>
      <w:r w:rsidRPr="002B191D">
        <w:t>Indications</w:t>
      </w:r>
    </w:p>
    <w:p w14:paraId="62F1DDCF" w14:textId="1C87E9A6" w:rsidR="001114E4" w:rsidRPr="002B191D" w:rsidRDefault="001114E4" w:rsidP="001114E4">
      <w:pPr>
        <w:pStyle w:val="BodyText"/>
      </w:pPr>
      <w:r w:rsidRPr="002B191D">
        <w:t>The indications below including FDA-approved indications and compendial uses are considered a covered benefit provided that all the approval criteria are met and the member has no exclusions to the prescribed therapy.</w:t>
      </w:r>
    </w:p>
    <w:p w14:paraId="4043D5D5" w14:textId="4112A192" w:rsidR="001114E4" w:rsidRPr="002B191D" w:rsidRDefault="00ED052F" w:rsidP="001114E4">
      <w:pPr>
        <w:pStyle w:val="Heading3"/>
        <w:keepNext w:val="0"/>
        <w:rPr>
          <w:vertAlign w:val="superscript"/>
        </w:rPr>
      </w:pPr>
      <w:r w:rsidRPr="002B191D">
        <w:t>FDA-approved Indications</w:t>
      </w:r>
    </w:p>
    <w:p w14:paraId="4A9BABF4" w14:textId="5FAAF9C3" w:rsidR="001114E4" w:rsidRPr="002B191D" w:rsidRDefault="001114E4" w:rsidP="001114E4">
      <w:pPr>
        <w:pStyle w:val="ListParagraph"/>
      </w:pPr>
      <w:r w:rsidRPr="002B191D">
        <w:t>Lonsurf is indicated as a single agent or in combination with bevacizumab for the treatment of adult patients with metastatic colorectal cancer previously treated with fluoropyrimidine-, oxaliplatin- and irinotecan-based chemotherapy, an anti-VEGF biological therapy, and if RAS wild-type, an anti-EGFR therapy.</w:t>
      </w:r>
    </w:p>
    <w:p w14:paraId="7EAF02D4" w14:textId="51208ECD" w:rsidR="001114E4" w:rsidRPr="002B191D" w:rsidRDefault="001114E4" w:rsidP="001114E4">
      <w:pPr>
        <w:pStyle w:val="ListParagraph"/>
      </w:pPr>
      <w:r w:rsidRPr="002B191D">
        <w:t>Lonsurf is indicated for the treatment of adult patients with metastatic gastric or gastroesophageal junction adenocarcinoma previously treated with at least two prior lines of chemotherapy that included a fluoropyrimidine, a platinum, either a taxane or irinotecan, and if appropriate, HER2/neu-targeted therapy.</w:t>
      </w:r>
    </w:p>
    <w:p w14:paraId="4A68F1EE" w14:textId="31A5CF68" w:rsidR="003E1E1A" w:rsidRPr="002B191D" w:rsidRDefault="009F2EF1" w:rsidP="003E1E1A">
      <w:pPr>
        <w:pStyle w:val="Heading3"/>
      </w:pPr>
      <w:r w:rsidRPr="002B191D">
        <w:t>Compendial Uses</w:t>
      </w:r>
    </w:p>
    <w:p w14:paraId="1BC284D4" w14:textId="1EE24F9A" w:rsidR="003E1E1A" w:rsidRPr="002B191D" w:rsidRDefault="003E1E1A" w:rsidP="003E1E1A">
      <w:pPr>
        <w:pStyle w:val="ListParagraph"/>
        <w:numPr>
          <w:ilvl w:val="0"/>
          <w:numId w:val="30"/>
        </w:numPr>
      </w:pPr>
      <w:r w:rsidRPr="002B191D">
        <w:t>Advanced or metastatic colon cancer</w:t>
      </w:r>
      <w:bookmarkStart w:id="0" w:name="OLE_LINK2"/>
      <w:bookmarkStart w:id="1" w:name="OLE_LINK1"/>
    </w:p>
    <w:p w14:paraId="106E7EB4" w14:textId="77777777" w:rsidR="003E1E1A" w:rsidRPr="002B191D" w:rsidRDefault="003E1E1A" w:rsidP="003E1E1A">
      <w:pPr>
        <w:pStyle w:val="ListParagraph"/>
        <w:numPr>
          <w:ilvl w:val="0"/>
          <w:numId w:val="30"/>
        </w:numPr>
      </w:pPr>
      <w:r w:rsidRPr="002B191D">
        <w:t>Advanced or metastatic rectal cancer</w:t>
      </w:r>
    </w:p>
    <w:p w14:paraId="79FF7004" w14:textId="77777777" w:rsidR="003E1E1A" w:rsidRPr="002B191D" w:rsidRDefault="003E1E1A" w:rsidP="003E1E1A">
      <w:pPr>
        <w:pStyle w:val="ListParagraph"/>
        <w:numPr>
          <w:ilvl w:val="0"/>
          <w:numId w:val="30"/>
        </w:numPr>
      </w:pPr>
      <w:r w:rsidRPr="002B191D">
        <w:t>Esophageal and esophagogastric junction cancers</w:t>
      </w:r>
    </w:p>
    <w:p w14:paraId="6261EB55" w14:textId="1C7B6B38" w:rsidR="003E1E1A" w:rsidRPr="002B191D" w:rsidRDefault="003E1E1A" w:rsidP="003E1E1A">
      <w:pPr>
        <w:pStyle w:val="ListParagraph"/>
        <w:numPr>
          <w:ilvl w:val="0"/>
          <w:numId w:val="30"/>
        </w:numPr>
      </w:pPr>
      <w:r w:rsidRPr="002B191D">
        <w:lastRenderedPageBreak/>
        <w:t>Gastric cancer</w:t>
      </w:r>
      <w:bookmarkEnd w:id="0"/>
      <w:bookmarkEnd w:id="1"/>
    </w:p>
    <w:p w14:paraId="30F761D3" w14:textId="57BF257D" w:rsidR="003E1E1A" w:rsidRPr="002B191D" w:rsidRDefault="003E1E1A" w:rsidP="003E1E1A">
      <w:pPr>
        <w:pStyle w:val="BodyText"/>
      </w:pPr>
      <w:r w:rsidRPr="002B191D">
        <w:t>All other indications are considered experimental/investigational and not medically necessary.</w:t>
      </w:r>
    </w:p>
    <w:p w14:paraId="50A38FBA" w14:textId="45A2CA73" w:rsidR="00FE0C63" w:rsidRPr="002B191D" w:rsidRDefault="00685107" w:rsidP="00E050E1">
      <w:pPr>
        <w:pStyle w:val="Heading2"/>
      </w:pPr>
      <w:r w:rsidRPr="002B191D">
        <w:t>Coverage Criteria</w:t>
      </w:r>
    </w:p>
    <w:p w14:paraId="7A8E1400" w14:textId="37E06DD8" w:rsidR="00264DC3" w:rsidRPr="002B191D" w:rsidRDefault="00CE5D95" w:rsidP="00CE5D95">
      <w:pPr>
        <w:pStyle w:val="Heading3"/>
      </w:pPr>
      <w:r w:rsidRPr="002B191D">
        <w:t>Colorectal Cancer (CRC)</w:t>
      </w:r>
    </w:p>
    <w:p w14:paraId="68B82D03" w14:textId="4F829360" w:rsidR="00CE5D95" w:rsidRPr="002B191D" w:rsidRDefault="00CE5D95" w:rsidP="002B191D">
      <w:pPr>
        <w:pStyle w:val="BodyText"/>
      </w:pPr>
      <w:r w:rsidRPr="002B191D">
        <w:t>Authorization of 12 months may be granted for treatment of advanced or metastatic colorectal cancer, including appendiceal adenocarcinoma and anal adenocarcinoma, as a single agent or in combination with bevacizumab when the member has progressed on previous treatment with all the following regimens unless the member has a contraindication or intolerance:</w:t>
      </w:r>
    </w:p>
    <w:p w14:paraId="1EDF48B7" w14:textId="2B8C595E" w:rsidR="00CE5D95" w:rsidRPr="002B191D" w:rsidRDefault="00CE5D95" w:rsidP="00CE5D95">
      <w:pPr>
        <w:pStyle w:val="ListParagraph"/>
        <w:numPr>
          <w:ilvl w:val="0"/>
          <w:numId w:val="31"/>
        </w:numPr>
      </w:pPr>
      <w:r w:rsidRPr="002B191D">
        <w:t>Fluoropyrimidine-, oxaliplatin- and irinotecan-based chemotherapy (with or without bevacizumab); and</w:t>
      </w:r>
    </w:p>
    <w:p w14:paraId="2C6118E3" w14:textId="40DBADE7" w:rsidR="00264DC3" w:rsidRPr="002B191D" w:rsidRDefault="00CE5D95" w:rsidP="00CE5D95">
      <w:pPr>
        <w:pStyle w:val="ListParagraph"/>
        <w:numPr>
          <w:ilvl w:val="0"/>
          <w:numId w:val="31"/>
        </w:numPr>
      </w:pPr>
      <w:r w:rsidRPr="002B191D">
        <w:t>If RAS mutation status is negative (wild-type), an anti-epidermal growth factor receptor (EGFR) therapy, such as Erbitux (cetuximab) or Vectibix (panitumumab), for rectal cancer, appendiceal adenocarcinoma, anal adenocarcinoma, or left-sided colon cancer.</w:t>
      </w:r>
    </w:p>
    <w:p w14:paraId="181D3F3C" w14:textId="1CAB75B6" w:rsidR="00DB1EE6" w:rsidRPr="002B191D" w:rsidRDefault="00DB1EE6" w:rsidP="00DB1EE6">
      <w:pPr>
        <w:pStyle w:val="Heading3"/>
      </w:pPr>
      <w:r w:rsidRPr="002B191D">
        <w:t>Esophagogastric Junction, Gastric or Gastroesophageal Junction Adenocarcinoma</w:t>
      </w:r>
    </w:p>
    <w:p w14:paraId="4CA2EA14" w14:textId="424D45BD" w:rsidR="00DB1EE6" w:rsidRPr="002B191D" w:rsidRDefault="00DB1EE6" w:rsidP="002B191D">
      <w:pPr>
        <w:pStyle w:val="BodyText"/>
      </w:pPr>
      <w:r w:rsidRPr="002B191D">
        <w:t>Authorization of 12 months may be granted as a single agent for treatment of esophagogastric junction, gastric or gastroesophageal junction adenocarcinoma when the member has been previously treated with at least two prior lines of chemotherapy and either of the following criteria are met:</w:t>
      </w:r>
    </w:p>
    <w:p w14:paraId="3607E171" w14:textId="0E3CC6CA" w:rsidR="00DB1EE6" w:rsidRPr="002B191D" w:rsidRDefault="00DB1EE6" w:rsidP="00DB1EE6">
      <w:pPr>
        <w:pStyle w:val="ListParagraph"/>
        <w:numPr>
          <w:ilvl w:val="0"/>
          <w:numId w:val="32"/>
        </w:numPr>
      </w:pPr>
      <w:r w:rsidRPr="002B191D">
        <w:t>The disease is unresectable locally advanced, recurrent, or metastatic or</w:t>
      </w:r>
    </w:p>
    <w:p w14:paraId="1848880D" w14:textId="77777777" w:rsidR="00AE3274" w:rsidRPr="002B191D" w:rsidRDefault="00DB1EE6" w:rsidP="00AE3274">
      <w:pPr>
        <w:pStyle w:val="ListParagraph"/>
        <w:numPr>
          <w:ilvl w:val="0"/>
          <w:numId w:val="32"/>
        </w:numPr>
      </w:pPr>
      <w:r w:rsidRPr="002B191D">
        <w:t>The member is not a candidate for surgery</w:t>
      </w:r>
    </w:p>
    <w:p w14:paraId="3A643EC3" w14:textId="1283DEC5" w:rsidR="00A501AC" w:rsidRPr="002B191D" w:rsidRDefault="00A501AC" w:rsidP="00A501AC">
      <w:pPr>
        <w:pStyle w:val="Heading2"/>
      </w:pPr>
      <w:r w:rsidRPr="002B191D">
        <w:t>Continuation of Therapy</w:t>
      </w:r>
    </w:p>
    <w:p w14:paraId="32C8905D" w14:textId="7855A686" w:rsidR="00A501AC" w:rsidRPr="002B191D" w:rsidRDefault="00A90560" w:rsidP="00A90560">
      <w:pPr>
        <w:pStyle w:val="BodyText"/>
      </w:pPr>
      <w:r w:rsidRPr="002B191D">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2B90F186" w:rsidR="00FF66BF" w:rsidRPr="002B191D" w:rsidRDefault="00FF66BF" w:rsidP="00FF66BF">
      <w:pPr>
        <w:pStyle w:val="Heading2"/>
      </w:pPr>
      <w:r w:rsidRPr="002B191D">
        <w:t>References</w:t>
      </w:r>
    </w:p>
    <w:p w14:paraId="39977785" w14:textId="6D47CE7A" w:rsidR="00A90560" w:rsidRPr="002B191D" w:rsidRDefault="00A90560" w:rsidP="002B191D">
      <w:pPr>
        <w:pStyle w:val="ReferenceOrdered"/>
      </w:pPr>
      <w:r w:rsidRPr="002B191D">
        <w:t>Lonsurf [package insert]. Princeton, NJ: Taiho Oncology, Inc.; August 2023.</w:t>
      </w:r>
    </w:p>
    <w:p w14:paraId="02D101EB" w14:textId="76C8FFE0" w:rsidR="00A90560" w:rsidRPr="002B191D" w:rsidRDefault="00A90560" w:rsidP="002B191D">
      <w:pPr>
        <w:pStyle w:val="ReferenceOrdered"/>
      </w:pPr>
      <w:r w:rsidRPr="002B191D">
        <w:t>The NCCN Drugs &amp; Biologics Compendium® © 2024 National Comprehensive Cancer Network, Inc. Available at: http://www.nccn.org. Accessed July 8, 2024.</w:t>
      </w:r>
    </w:p>
    <w:p w14:paraId="27434B5F" w14:textId="1F67014A" w:rsidR="00A90560" w:rsidRPr="002B191D" w:rsidRDefault="00A90560" w:rsidP="002B191D">
      <w:pPr>
        <w:pStyle w:val="ReferenceOrdered"/>
      </w:pPr>
      <w:r w:rsidRPr="002B191D">
        <w:t>NCCN Clinical Practice Guidelines in Oncology (NCCN Guidelines): Anal Carcinoma. Version 1.2024. Accessed July 8, 2024. https://www.nccn.org/professionals/physician_gls/pdf/anal.pdf</w:t>
      </w:r>
    </w:p>
    <w:p w14:paraId="47E1A10C" w14:textId="12B72D58" w:rsidR="00C44990" w:rsidRPr="00EB129B" w:rsidRDefault="00A90560" w:rsidP="00EB129B">
      <w:pPr>
        <w:pStyle w:val="ReferenceOrdered"/>
      </w:pPr>
      <w:r w:rsidRPr="002B191D">
        <w:t>NCCN Clinical Practice Guidelines in Oncology (NCCN Guidelines): Colon Cancer. Version 4.2024. Accessed July 8, 2024. https://www.nccn.org/professionals/physician_gls/pdf/colon.pdf</w:t>
      </w:r>
    </w:p>
    <w:sectPr w:rsidR="00C44990" w:rsidRPr="00EB129B"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A9202" w14:textId="77777777" w:rsidR="00733AAB" w:rsidRDefault="00733AAB">
      <w:r>
        <w:separator/>
      </w:r>
    </w:p>
  </w:endnote>
  <w:endnote w:type="continuationSeparator" w:id="0">
    <w:p w14:paraId="42B225CA" w14:textId="77777777" w:rsidR="00733AAB" w:rsidRDefault="00733AAB">
      <w:r>
        <w:continuationSeparator/>
      </w:r>
    </w:p>
  </w:endnote>
  <w:endnote w:type="continuationNotice" w:id="1">
    <w:p w14:paraId="5D8F97A1" w14:textId="77777777" w:rsidR="00733AAB" w:rsidRDefault="00733A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26B8D62"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915C5" w:rsidRPr="00F915C5">
      <w:rPr>
        <w:rFonts w:cs="Arial"/>
        <w:noProof/>
        <w:sz w:val="16"/>
        <w:szCs w:val="16"/>
      </w:rPr>
      <w:t>Lonsurf</w:t>
    </w:r>
    <w:r w:rsidR="00F915C5">
      <w:rPr>
        <w:rFonts w:cs="Arial"/>
        <w:noProof/>
        <w:snapToGrid w:val="0"/>
        <w:color w:val="000000"/>
        <w:sz w:val="16"/>
        <w:szCs w:val="16"/>
      </w:rPr>
      <w:t xml:space="preserve"> SGM 1896-A</w:t>
    </w:r>
    <w:r w:rsidR="00F915C5" w:rsidRPr="00F915C5">
      <w:rPr>
        <w:rFonts w:cs="Arial"/>
        <w:noProof/>
        <w:sz w:val="16"/>
        <w:szCs w:val="16"/>
      </w:rPr>
      <w:t xml:space="preserve"> P2024</w:t>
    </w:r>
    <w:r w:rsidR="00F915C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4AB590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73C145E" w:rsidR="00F75C81" w:rsidRPr="00AA1E6A" w:rsidRDefault="00C36B72" w:rsidP="001B5B9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11DE66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915C5" w:rsidRPr="00F915C5">
      <w:rPr>
        <w:rFonts w:cs="Arial"/>
        <w:noProof/>
        <w:sz w:val="16"/>
        <w:szCs w:val="16"/>
      </w:rPr>
      <w:t>Lonsurf</w:t>
    </w:r>
    <w:r w:rsidR="00F915C5">
      <w:rPr>
        <w:rFonts w:cs="Arial"/>
        <w:noProof/>
        <w:snapToGrid w:val="0"/>
        <w:color w:val="000000"/>
        <w:sz w:val="16"/>
        <w:szCs w:val="16"/>
      </w:rPr>
      <w:t xml:space="preserve"> SGM 1896-A</w:t>
    </w:r>
    <w:r w:rsidR="00F915C5" w:rsidRPr="00F915C5">
      <w:rPr>
        <w:rFonts w:cs="Arial"/>
        <w:noProof/>
        <w:sz w:val="16"/>
        <w:szCs w:val="16"/>
      </w:rPr>
      <w:t xml:space="preserve"> P2024</w:t>
    </w:r>
    <w:r w:rsidR="00F915C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17EF8B2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1AA3EC1" w:rsidR="00ED04EC" w:rsidRPr="00F50D98" w:rsidRDefault="00F50D98" w:rsidP="001B5B9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84FAE" w14:textId="77777777" w:rsidR="00733AAB" w:rsidRDefault="00733AAB">
      <w:r>
        <w:separator/>
      </w:r>
    </w:p>
  </w:footnote>
  <w:footnote w:type="continuationSeparator" w:id="0">
    <w:p w14:paraId="2E349AE2" w14:textId="77777777" w:rsidR="00733AAB" w:rsidRDefault="00733AAB">
      <w:r>
        <w:continuationSeparator/>
      </w:r>
    </w:p>
  </w:footnote>
  <w:footnote w:type="continuationNotice" w:id="1">
    <w:p w14:paraId="6A7B14F1" w14:textId="77777777" w:rsidR="00733AAB" w:rsidRDefault="00733A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761B97">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4CD338C9" w:rsidR="00ED04EC" w:rsidRPr="004C7F1D" w:rsidRDefault="00761B97" w:rsidP="00761B97">
          <w:pPr>
            <w:pStyle w:val="RefTableHeader"/>
          </w:pPr>
          <w:r w:rsidRPr="00761B97">
            <w:t>1896-A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5C0990"/>
    <w:multiLevelType w:val="hybridMultilevel"/>
    <w:tmpl w:val="1B88929E"/>
    <w:lvl w:ilvl="0" w:tplc="3202DD1E">
      <w:start w:val="1"/>
      <w:numFmt w:val="decimal"/>
      <w:lvlText w:val="%1."/>
      <w:lvlJc w:val="left"/>
      <w:pPr>
        <w:ind w:left="1440" w:hanging="360"/>
      </w:pPr>
      <w:rPr>
        <w:rFonts w:ascii="Arial" w:eastAsia="Times New Roman"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705311"/>
    <w:multiLevelType w:val="hybridMultilevel"/>
    <w:tmpl w:val="1810767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4B19D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2632F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F2011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8"/>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18"/>
  </w:num>
  <w:num w:numId="17" w16cid:durableId="2128498676">
    <w:abstractNumId w:val="31"/>
  </w:num>
  <w:num w:numId="18" w16cid:durableId="299724409">
    <w:abstractNumId w:val="25"/>
  </w:num>
  <w:num w:numId="19" w16cid:durableId="214585573">
    <w:abstractNumId w:val="15"/>
  </w:num>
  <w:num w:numId="20" w16cid:durableId="1289816170">
    <w:abstractNumId w:val="16"/>
  </w:num>
  <w:num w:numId="21" w16cid:durableId="1066490929">
    <w:abstractNumId w:val="32"/>
  </w:num>
  <w:num w:numId="22" w16cid:durableId="1472481103">
    <w:abstractNumId w:val="27"/>
  </w:num>
  <w:num w:numId="23" w16cid:durableId="1997420403">
    <w:abstractNumId w:val="29"/>
  </w:num>
  <w:num w:numId="24" w16cid:durableId="33312838">
    <w:abstractNumId w:val="26"/>
  </w:num>
  <w:num w:numId="25" w16cid:durableId="507404939">
    <w:abstractNumId w:val="17"/>
  </w:num>
  <w:num w:numId="26" w16cid:durableId="1950313333">
    <w:abstractNumId w:val="21"/>
  </w:num>
  <w:num w:numId="27" w16cid:durableId="1866016584">
    <w:abstractNumId w:val="19"/>
  </w:num>
  <w:num w:numId="28" w16cid:durableId="574750808">
    <w:abstractNumId w:val="12"/>
  </w:num>
  <w:num w:numId="29" w16cid:durableId="688532722">
    <w:abstractNumId w:val="20"/>
  </w:num>
  <w:num w:numId="30" w16cid:durableId="1999066315">
    <w:abstractNumId w:val="22"/>
  </w:num>
  <w:num w:numId="31" w16cid:durableId="1298948273">
    <w:abstractNumId w:val="24"/>
  </w:num>
  <w:num w:numId="32" w16cid:durableId="1292322149">
    <w:abstractNumId w:val="30"/>
  </w:num>
  <w:num w:numId="33" w16cid:durableId="13912698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77"/>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87FD0"/>
    <w:rsid w:val="00090142"/>
    <w:rsid w:val="00090C1B"/>
    <w:rsid w:val="000913DE"/>
    <w:rsid w:val="00091E1D"/>
    <w:rsid w:val="0009326E"/>
    <w:rsid w:val="00093AB5"/>
    <w:rsid w:val="00094A59"/>
    <w:rsid w:val="00095B9C"/>
    <w:rsid w:val="0009781E"/>
    <w:rsid w:val="000A0CCE"/>
    <w:rsid w:val="000A1653"/>
    <w:rsid w:val="000A1ACD"/>
    <w:rsid w:val="000A2384"/>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4E4"/>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CD7"/>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5B9C"/>
    <w:rsid w:val="001B6FFC"/>
    <w:rsid w:val="001B72C7"/>
    <w:rsid w:val="001C1C00"/>
    <w:rsid w:val="001C1C5D"/>
    <w:rsid w:val="001C2409"/>
    <w:rsid w:val="001C266E"/>
    <w:rsid w:val="001C4413"/>
    <w:rsid w:val="001C445A"/>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1CE7"/>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4DC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191D"/>
    <w:rsid w:val="002B306F"/>
    <w:rsid w:val="002B3172"/>
    <w:rsid w:val="002B4271"/>
    <w:rsid w:val="002B551A"/>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37ED8"/>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9E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1E1A"/>
    <w:rsid w:val="003E260D"/>
    <w:rsid w:val="003E28D8"/>
    <w:rsid w:val="003E3201"/>
    <w:rsid w:val="003E33A0"/>
    <w:rsid w:val="003E374E"/>
    <w:rsid w:val="003E39CD"/>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648"/>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A44"/>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0E42"/>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99"/>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1B93"/>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4EB"/>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3AAB"/>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B63"/>
    <w:rsid w:val="00760B2C"/>
    <w:rsid w:val="00761B97"/>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75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7F7479"/>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17A9"/>
    <w:rsid w:val="00812036"/>
    <w:rsid w:val="008137C4"/>
    <w:rsid w:val="00813D9B"/>
    <w:rsid w:val="008140EC"/>
    <w:rsid w:val="00814A2D"/>
    <w:rsid w:val="008158F1"/>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4F95"/>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2F7"/>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12"/>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4F8D"/>
    <w:rsid w:val="00A85D18"/>
    <w:rsid w:val="00A8608E"/>
    <w:rsid w:val="00A86211"/>
    <w:rsid w:val="00A87B90"/>
    <w:rsid w:val="00A87BF7"/>
    <w:rsid w:val="00A90560"/>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2BC6"/>
    <w:rsid w:val="00AA3F40"/>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3274"/>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153"/>
    <w:rsid w:val="00B67932"/>
    <w:rsid w:val="00B67D19"/>
    <w:rsid w:val="00B70163"/>
    <w:rsid w:val="00B706AF"/>
    <w:rsid w:val="00B70A2A"/>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1BE1"/>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26A"/>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006"/>
    <w:rsid w:val="00C75C02"/>
    <w:rsid w:val="00C76BFE"/>
    <w:rsid w:val="00C77681"/>
    <w:rsid w:val="00C77A93"/>
    <w:rsid w:val="00C77D90"/>
    <w:rsid w:val="00C808F0"/>
    <w:rsid w:val="00C809E5"/>
    <w:rsid w:val="00C82936"/>
    <w:rsid w:val="00C846AC"/>
    <w:rsid w:val="00C8494C"/>
    <w:rsid w:val="00C85BB7"/>
    <w:rsid w:val="00C86B76"/>
    <w:rsid w:val="00C86EE2"/>
    <w:rsid w:val="00C87920"/>
    <w:rsid w:val="00C87C25"/>
    <w:rsid w:val="00C87D04"/>
    <w:rsid w:val="00C903CD"/>
    <w:rsid w:val="00C9046D"/>
    <w:rsid w:val="00C904DC"/>
    <w:rsid w:val="00C92C4B"/>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5D95"/>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90F"/>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1EE6"/>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ACB"/>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8D9"/>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6E8B"/>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77C04"/>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29B"/>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D9C"/>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5C5"/>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8B1"/>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1F96"/>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15DA7DF6-A891-4FEB-88CF-F4D9C4F80643}"/>
</file>

<file path=docProps/app.xml><?xml version="1.0" encoding="utf-8"?>
<Properties xmlns="http://schemas.openxmlformats.org/officeDocument/2006/extended-properties" xmlns:vt="http://schemas.openxmlformats.org/officeDocument/2006/docPropsVTypes">
  <Template>Normal.dotm</Template>
  <TotalTime>4</TotalTime>
  <Pages>3</Pages>
  <Words>542</Words>
  <Characters>3095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Lonsurf SGM 1896-A 2024</dc:title>
  <dc:subject/>
  <dc:creator>CVS Caremark</dc:creator>
  <cp:keywords/>
  <cp:lastModifiedBy>Huerta, Linda M</cp:lastModifiedBy>
  <cp:revision>8</cp:revision>
  <cp:lastPrinted>2018-01-09T11:01:00Z</cp:lastPrinted>
  <dcterms:created xsi:type="dcterms:W3CDTF">2024-10-22T18:33:00Z</dcterms:created>
  <dcterms:modified xsi:type="dcterms:W3CDTF">2024-11-14T00:29:00Z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1769500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